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6BE" w14:textId="77777777" w:rsidR="008C4C46" w:rsidRDefault="009A66FB">
      <w:pPr>
        <w:pStyle w:val="Standard"/>
        <w:spacing w:after="0" w:line="240" w:lineRule="auto"/>
        <w:jc w:val="center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>Consultazione preventiva per l’aggiornamento della sezione "Rischi corruttivi e trasparenza" del Piano Integrato di Attività e Organizzazione (PIAO) 2024-2026 per il Comune di Uras</w:t>
      </w:r>
    </w:p>
    <w:p w14:paraId="133ED19C" w14:textId="77777777" w:rsidR="008C4C46" w:rsidRDefault="009A66FB">
      <w:pPr>
        <w:pStyle w:val="Standard"/>
        <w:spacing w:after="0" w:line="240" w:lineRule="auto"/>
        <w:jc w:val="center"/>
      </w:pPr>
      <w:r>
        <w:rPr>
          <w:rFonts w:ascii="Century Gothic" w:hAnsi="Century Gothic"/>
          <w:b/>
          <w:i/>
          <w:color w:val="000000"/>
        </w:rPr>
        <w:t>Proposte da inviare entro il 20 gennaio 2024 a</w:t>
      </w:r>
      <w:r>
        <w:rPr>
          <w:rFonts w:ascii="Century Gothic" w:hAnsi="Century Gothic"/>
          <w:b/>
          <w:i/>
          <w:color w:val="FF0000"/>
        </w:rPr>
        <w:t xml:space="preserve"> </w:t>
      </w:r>
      <w:hyperlink r:id="rId7" w:history="1">
        <w:r>
          <w:rPr>
            <w:rFonts w:ascii="Century Gothic" w:hAnsi="Century Gothic"/>
            <w:b/>
            <w:i/>
            <w:color w:val="000000"/>
          </w:rPr>
          <w:t>protocollo@comune.uras.or.it</w:t>
        </w:r>
      </w:hyperlink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6107"/>
      </w:tblGrid>
      <w:tr w:rsidR="008C4C46" w14:paraId="73FF40AC" w14:textId="77777777">
        <w:trPr>
          <w:trHeight w:val="589"/>
        </w:trPr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0770" w14:textId="77777777" w:rsidR="008C4C46" w:rsidRDefault="009A66FB">
            <w:pPr>
              <w:pStyle w:val="Standard"/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DATI IDENTIFICATIVI (*)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559D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1C81417A" w14:textId="77777777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021E" w14:textId="77777777" w:rsidR="008C4C46" w:rsidRDefault="009A66FB">
            <w:pPr>
              <w:pStyle w:val="Standard"/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nome e cognome: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E9B07A5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5728F72B" w14:textId="77777777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949A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86A306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66AD971A" w14:textId="77777777">
        <w:trPr>
          <w:trHeight w:val="510"/>
        </w:trPr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0C3A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0495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3F49B80B" w14:textId="77777777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AB85" w14:textId="77777777" w:rsidR="008C4C46" w:rsidRDefault="009A66FB">
            <w:pPr>
              <w:pStyle w:val="Standard"/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ente/associazioni/organizzazione: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EE2D672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55788311" w14:textId="77777777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55AA" w14:textId="77777777" w:rsidR="008C4C46" w:rsidRDefault="009A66FB">
            <w:pPr>
              <w:pStyle w:val="Standard"/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sede: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B12229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413AD9D6" w14:textId="77777777">
        <w:trPr>
          <w:trHeight w:val="510"/>
        </w:trPr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0CE7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B8B6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5B2489DF" w14:textId="77777777">
        <w:trPr>
          <w:trHeight w:val="510"/>
        </w:trPr>
        <w:tc>
          <w:tcPr>
            <w:tcW w:w="434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B7AB" w14:textId="77777777" w:rsidR="008C4C46" w:rsidRDefault="009A66FB">
            <w:pPr>
              <w:pStyle w:val="Standard"/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specificare il ruolo ricoperto nell’ente/associazione/organizzazione</w:t>
            </w:r>
          </w:p>
        </w:tc>
        <w:tc>
          <w:tcPr>
            <w:tcW w:w="6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469D531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3BBF9115" w14:textId="77777777">
        <w:trPr>
          <w:trHeight w:val="589"/>
        </w:trPr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1E62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0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5E6F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6842C830" w14:textId="77777777">
        <w:trPr>
          <w:trHeight w:val="589"/>
        </w:trPr>
        <w:tc>
          <w:tcPr>
            <w:tcW w:w="4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946B" w14:textId="77777777" w:rsidR="008C4C46" w:rsidRDefault="009A66FB">
            <w:pPr>
              <w:pStyle w:val="Standard"/>
              <w:spacing w:line="240" w:lineRule="auto"/>
            </w:pPr>
            <w:r>
              <w:rPr>
                <w:rFonts w:ascii="Century Gothic" w:hAnsi="Century Gothic"/>
                <w:sz w:val="18"/>
              </w:rPr>
              <w:t xml:space="preserve">(*) </w:t>
            </w:r>
            <w:r>
              <w:rPr>
                <w:rFonts w:ascii="Century Gothic" w:hAnsi="Century Gothic"/>
                <w:i/>
                <w:sz w:val="18"/>
              </w:rPr>
              <w:t>campi da compilare obbligatoriamente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92C7" w14:textId="77777777" w:rsidR="008C4C46" w:rsidRDefault="008C4C46">
            <w:pPr>
              <w:pStyle w:val="Standard"/>
              <w:spacing w:line="240" w:lineRule="auto"/>
              <w:rPr>
                <w:rFonts w:ascii="Century Gothic" w:hAnsi="Century Gothic"/>
              </w:rPr>
            </w:pPr>
          </w:p>
        </w:tc>
      </w:tr>
      <w:tr w:rsidR="008C4C46" w14:paraId="50545738" w14:textId="77777777">
        <w:trPr>
          <w:trHeight w:val="589"/>
        </w:trPr>
        <w:tc>
          <w:tcPr>
            <w:tcW w:w="1045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C8DB" w14:textId="77777777" w:rsidR="008C4C46" w:rsidRDefault="009A66FB">
            <w:pPr>
              <w:pStyle w:val="Standard"/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OSSERVAZIONI E/O PROPOSTE</w:t>
            </w:r>
          </w:p>
        </w:tc>
      </w:tr>
      <w:tr w:rsidR="008C4C46" w14:paraId="58BD6E62" w14:textId="77777777">
        <w:trPr>
          <w:trHeight w:val="2704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A2DB21" w14:textId="77777777" w:rsidR="008C4C46" w:rsidRDefault="008C4C46">
            <w:pPr>
              <w:pStyle w:val="Standard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64086EE" w14:textId="77777777" w:rsidR="008C4C46" w:rsidRDefault="008C4C46">
      <w:pPr>
        <w:pStyle w:val="Standard"/>
      </w:pPr>
    </w:p>
    <w:tbl>
      <w:tblPr>
        <w:tblW w:w="104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8C4C46" w14:paraId="4792EACB" w14:textId="77777777">
        <w:trPr>
          <w:trHeight w:val="589"/>
        </w:trPr>
        <w:tc>
          <w:tcPr>
            <w:tcW w:w="1046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56CB" w14:textId="77777777" w:rsidR="008C4C46" w:rsidRDefault="009A66FB">
            <w:pPr>
              <w:pStyle w:val="Standard"/>
              <w:jc w:val="both"/>
            </w:pPr>
            <w:r>
              <w:rPr>
                <w:rFonts w:ascii="Century Gothic" w:hAnsi="Century Gothic" w:cs="Century Gothic"/>
                <w:b/>
                <w:color w:val="000000"/>
                <w:sz w:val="16"/>
                <w:szCs w:val="16"/>
              </w:rPr>
              <w:t>INFORMATIVA PRIVACY: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Century Gothic"/>
                <w:b/>
                <w:bCs/>
                <w:color w:val="000000"/>
                <w:sz w:val="16"/>
                <w:szCs w:val="16"/>
              </w:rPr>
              <w:t>Informativa sul trattamento dei dati personali ai sensi dell’art. 13 del Reg. (UE) 2016/679 - “Regolamento Generale sulla protezione dei dati”</w:t>
            </w:r>
          </w:p>
          <w:p w14:paraId="2A5F66D0" w14:textId="77777777" w:rsidR="008C4C46" w:rsidRDefault="009A66FB">
            <w:pPr>
              <w:pStyle w:val="Standard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Il comune di Uras – (https://www.comune.uras.or.it/)</w:t>
            </w:r>
          </w:p>
          <w:p w14:paraId="28F814D4" w14:textId="77777777" w:rsidR="008C4C46" w:rsidRDefault="009A66FB">
            <w:pPr>
              <w:pStyle w:val="Defaul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Finalità e modalità del trattamento dei dati:</w:t>
            </w:r>
          </w:p>
          <w:p w14:paraId="5043C5A2" w14:textId="77777777" w:rsidR="008C4C46" w:rsidRDefault="009A66F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 trattamento dei suoi dati personali sarà improntato ai principi di correttezza, liceità e trasparenza, tutelando la sua riservatezza e i suoi diritti.</w:t>
            </w:r>
          </w:p>
          <w:p w14:paraId="5301AFAB" w14:textId="77777777" w:rsidR="008C4C46" w:rsidRDefault="009A66F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 trattamento dei dati personali sarà effettuato per gestire la partecipazione alla consultazione</w:t>
            </w:r>
          </w:p>
          <w:p w14:paraId="02BD0878" w14:textId="77777777" w:rsidR="008C4C46" w:rsidRDefault="009A66F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suoi dati, trattati con modalità cartacea o con l’ausilio di mezzi informatici, saranno conservati per il tempo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necessario per partecipare alla consultazione presso gli uffici del Responsabile del procedimento (Settore Prevenzione della corruzione e trasparenza).</w:t>
            </w:r>
          </w:p>
          <w:p w14:paraId="28FA92CD" w14:textId="77777777" w:rsidR="008C4C46" w:rsidRDefault="009A66F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dati saranno poi conservati in conformità alle norme sulla conservazione della documentazione amministrativa.</w:t>
            </w:r>
          </w:p>
          <w:p w14:paraId="2FDE8696" w14:textId="77777777" w:rsidR="008C4C46" w:rsidRDefault="009A66F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dati saranno trattati esclusivamente dal personale e dai collaboratori del titolare e dai soggetti espressamente nominati come responsabili del trattamento.</w:t>
            </w:r>
          </w:p>
          <w:p w14:paraId="06DDF73F" w14:textId="77777777" w:rsidR="008C4C46" w:rsidRDefault="009A66FB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dati raccolti non saranno oggetto di comunicazione a terzi, se non per obbligo di legge e non saranno oggetto di diffusione.</w:t>
            </w:r>
          </w:p>
          <w:p w14:paraId="0C62DBB2" w14:textId="77777777" w:rsidR="008C4C46" w:rsidRDefault="009A66FB">
            <w:pPr>
              <w:pStyle w:val="Default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Lei ha il diritto di accedere ai dati personali che la riguardano, di chiedere la rettifica, la limitazione o la cancellazione se incompleti o erronei, o raccolti in violazione della legge, nonché di opporsi al loro trattamento per motivi legittimi rivolgendo la richiesta al Responsabile della protezione dei dati, p</w:t>
            </w:r>
            <w:r>
              <w:rPr>
                <w:rFonts w:ascii="Times New Roman" w:hAnsi="Times New Roman" w:cs="Century Gothic"/>
                <w:sz w:val="16"/>
                <w:szCs w:val="16"/>
              </w:rPr>
              <w:t xml:space="preserve">uò inoltre proporre reclamo al Garante per la protezione dei dati personali seguendo le indicazioni riportate sul sito dell’Autorità di controllo </w:t>
            </w:r>
            <w:hyperlink r:id="rId8" w:history="1">
              <w:r>
                <w:rPr>
                  <w:rStyle w:val="Internetlink"/>
                  <w:rFonts w:ascii="Times New Roman" w:hAnsi="Times New Roman" w:cs="Century Gothic"/>
                  <w:color w:val="000000"/>
                  <w:sz w:val="16"/>
                  <w:szCs w:val="16"/>
                </w:rPr>
                <w:t>http://www.garanteprivacy.it/web/guest/home/docweb/-/docweb-display/docweb/4535524</w:t>
              </w:r>
            </w:hyperlink>
          </w:p>
        </w:tc>
      </w:tr>
      <w:tr w:rsidR="008C4C46" w14:paraId="26A7E67C" w14:textId="77777777">
        <w:trPr>
          <w:trHeight w:val="589"/>
        </w:trPr>
        <w:tc>
          <w:tcPr>
            <w:tcW w:w="10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5140" w14:textId="77777777" w:rsidR="008C4C46" w:rsidRDefault="008C4C46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14:paraId="1241DB8C" w14:textId="77777777" w:rsidR="008C4C46" w:rsidRDefault="008C4C46">
      <w:pPr>
        <w:pStyle w:val="Standard"/>
        <w:spacing w:after="0" w:line="240" w:lineRule="auto"/>
      </w:pPr>
    </w:p>
    <w:sectPr w:rsidR="008C4C4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25AE" w14:textId="77777777" w:rsidR="009A66FB" w:rsidRDefault="009A66FB">
      <w:r>
        <w:separator/>
      </w:r>
    </w:p>
  </w:endnote>
  <w:endnote w:type="continuationSeparator" w:id="0">
    <w:p w14:paraId="2559E327" w14:textId="77777777" w:rsidR="009A66FB" w:rsidRDefault="009A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A0C2" w14:textId="77777777" w:rsidR="009A66FB" w:rsidRDefault="009A66FB">
      <w:r>
        <w:rPr>
          <w:color w:val="000000"/>
        </w:rPr>
        <w:separator/>
      </w:r>
    </w:p>
  </w:footnote>
  <w:footnote w:type="continuationSeparator" w:id="0">
    <w:p w14:paraId="653CB9D1" w14:textId="77777777" w:rsidR="009A66FB" w:rsidRDefault="009A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065F"/>
    <w:multiLevelType w:val="multilevel"/>
    <w:tmpl w:val="4D3424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19F3320"/>
    <w:multiLevelType w:val="multilevel"/>
    <w:tmpl w:val="10748EB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BBC66BF"/>
    <w:multiLevelType w:val="multilevel"/>
    <w:tmpl w:val="EBFA966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87181543">
    <w:abstractNumId w:val="2"/>
  </w:num>
  <w:num w:numId="2" w16cid:durableId="1066952425">
    <w:abstractNumId w:val="0"/>
  </w:num>
  <w:num w:numId="3" w16cid:durableId="334499656">
    <w:abstractNumId w:val="1"/>
  </w:num>
  <w:num w:numId="4" w16cid:durableId="152293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46"/>
    <w:rsid w:val="004301E2"/>
    <w:rsid w:val="008C4C46"/>
    <w:rsid w:val="009209B9"/>
    <w:rsid w:val="009A66FB"/>
    <w:rsid w:val="00E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35CD"/>
  <w15:docId w15:val="{FB4E240E-2780-45E8-8F53-368306DD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web/guest/home/docweb/-/docweb-display/docweb/45355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uras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Brunetti</dc:creator>
  <cp:lastModifiedBy>Francesca Manunza</cp:lastModifiedBy>
  <cp:revision>2</cp:revision>
  <cp:lastPrinted>2018-12-05T12:30:00Z</cp:lastPrinted>
  <dcterms:created xsi:type="dcterms:W3CDTF">2024-12-23T11:48:00Z</dcterms:created>
  <dcterms:modified xsi:type="dcterms:W3CDTF">2024-12-23T11:48:00Z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Lombardia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